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pPr>
      <w:r>
        <w:rPr>
          <w:rFonts w:ascii="Times New Roman" w:cs="Times New Roman" w:eastAsia="Times New Roman" w:hAnsi="Times New Roman"/>
          <w:b/>
          <w:bCs/>
          <w:sz w:val="30"/>
          <w:szCs w:val="30"/>
        </w:rPr>
        <w:t xml:space="preserve">Sommet de Genève sur l'IA : l'ambition ne se fait pas au rabais</w:t>
      </w:r>
    </w:p>
    <w:p>
      <w:pPr>
        <w:spacing w:after="200" w:line="300"/>
        <w:jc w:val="both"/>
      </w:pPr>
      <w:r>
        <w:rPr>
          <w:rFonts w:ascii="Times New Roman" w:cs="Times New Roman" w:eastAsia="Times New Roman" w:hAnsi="Times New Roman"/>
          <w:sz w:val="24"/>
          <w:szCs w:val="24"/>
        </w:rPr>
        <w:t xml:space="preserve">Depuis cet été, des agents d'OpenAI testés en environnement fermé ont pénétré l'infrastructure de Hugging Face. Anthropic, Google et Meta ont signalé des cas comparables. OpenAI a réagi en suspendant l'entraînement de ses modèles les plus puissants. Lundi, la Floride a demandé à un tribunal d'interdire à OpenAI de développer de nouveaux modèles sans garde-fous vérifiés par des tiers, et Nvidia a lancé un dispositif censé empêcher les agents d'IA de s'échapper. Quand l'entreprise elle-même freine, les politiques ne peuvent pas rester sans agir. Aujourd'hui, le Conseil national a adopté la motion déposée par Gerhard Andrey (Verts) avec Isabelle Chappuis (Centre), Simone de Montmollin (PLR), Min Li Marti (PS), Matthias Jauslin (PLR) et Sylvain Freymond (UDC), qui charge le Conseil fédéral de faire du Sommet sur l'IA de Genève, en 2027, le lieu où s'accordent des standards minimaux de sécurité pour les modèles les plus puissants, afin d'éviter les plus grands risques pour l'humanité.</w:t>
      </w:r>
    </w:p>
    <w:p>
      <w:pPr>
        <w:spacing w:after="200" w:line="300"/>
        <w:jc w:val="both"/>
      </w:pPr>
      <w:r>
        <w:rPr>
          <w:rFonts w:ascii="Times New Roman" w:cs="Times New Roman" w:eastAsia="Times New Roman" w:hAnsi="Times New Roman"/>
          <w:sz w:val="24"/>
          <w:szCs w:val="24"/>
        </w:rPr>
        <w:t xml:space="preserve">Mon message est simple. Un traité mondial sur l'IA n'aura pas lieu, et il faut cesser de l'attendre. Des standards minimaux communs sont néanmoins possibles, et Genève est le bon endroit pour en lancer la négociation. Mais en consacrant à peine plus de cinq millions de francs au sommet, le Conseil fédéral envoie au monde le signal inverse.</w:t>
      </w:r>
    </w:p>
    <w:p>
      <w:pPr>
        <w:spacing w:after="200" w:line="300"/>
        <w:jc w:val="both"/>
      </w:pPr>
      <w:r>
        <w:rPr>
          <w:rFonts w:ascii="Times New Roman" w:cs="Times New Roman" w:eastAsia="Times New Roman" w:hAnsi="Times New Roman"/>
          <w:sz w:val="24"/>
          <w:szCs w:val="24"/>
        </w:rPr>
        <w:t xml:space="preserve">Pourquoi pas de règles mondiales ? Washington refuse de légiférer au niveau fédéral et laisse les tribunaux combler le vide. Pékin publie ses propres cadres et voudrait que le monde entier les adopte. Bruxelles a son AI Act, que ni Américains ni Chinois n'adopteront. Dans cette rivalité, personne ne ralentira. La seule question réaliste est de savoir quels risques on refuse de courir ensemble.</w:t>
      </w:r>
    </w:p>
    <w:p>
      <w:pPr>
        <w:spacing w:after="200" w:line="300"/>
        <w:jc w:val="both"/>
      </w:pPr>
      <w:r>
        <w:rPr>
          <w:rFonts w:ascii="Times New Roman" w:cs="Times New Roman" w:eastAsia="Times New Roman" w:hAnsi="Times New Roman"/>
          <w:sz w:val="24"/>
          <w:szCs w:val="24"/>
        </w:rPr>
        <w:t xml:space="preserve">La motion y répond avec justesse, parce qu'elle ne vise pas toute l'IA, mais trois ou quatre risques extrêmes. Le premier est l'usage de l'IA pour concevoir des armes biologiques, chimiques ou informatiques. Le deuxième est la perte de contrôle : les agents qui s'échappent de leur cadre de test en sont les premiers signes. Le troisième est l'autonomie militaire, des systèmes qui décident seuls d'un tir. Sur ces risques seulement, la motion demande des standards communs et une institution indépendante, répartie entre plusieurs pays, chargée de vérifier les modèles les plus puissants et d'en informer les gouvernements. Ses auteurs proposent que la Suisse en soit l'Etat hôte. Elle s'appuierait sur ICAIN et Apertus. Les exigences croissent avec les capacités d'un système, quelle que soit son origine. Le modèle est celui de la Convention sur les armes chimiques, qui vérifie des listes précises de substances plutôt que toute la chimie, ou celui du Comité de Bâle, qui ne vise que les banques d'importance systémique.</w:t>
      </w:r>
    </w:p>
    <w:p>
      <w:pPr>
        <w:spacing w:after="200" w:line="300"/>
        <w:jc w:val="both"/>
      </w:pPr>
      <w:r>
        <w:rPr>
          <w:rFonts w:ascii="Times New Roman" w:cs="Times New Roman" w:eastAsia="Times New Roman" w:hAnsi="Times New Roman"/>
          <w:sz w:val="24"/>
          <w:szCs w:val="24"/>
        </w:rPr>
        <w:t xml:space="preserve">Des convergences existent. Le dernier cadre chinois de sécurité de l'IA traite des agents autonomes et propose la reconnaissance mutuelle des évaluations. Washington et Pékin ont ouvert un dialogue sur l'IA. Surtout, la motion offre un accord que les pays du Sud peuvent accepter : des règles strictes pour les plus puissants, et en échange un accès à la puissance de calcul et à des modèles ouverts pour ceux qui n'en ont pas.</w:t>
      </w:r>
    </w:p>
    <w:p>
      <w:pPr>
        <w:spacing w:after="200" w:line="300"/>
        <w:jc w:val="both"/>
      </w:pPr>
      <w:r>
        <w:rPr>
          <w:rFonts w:ascii="Times New Roman" w:cs="Times New Roman" w:eastAsia="Times New Roman" w:hAnsi="Times New Roman"/>
          <w:sz w:val="24"/>
          <w:szCs w:val="24"/>
        </w:rPr>
        <w:t xml:space="preserve">Mais il faut s'en donner les moyens, et la motion exige les ressources politiques, humaines et financières nécessaires. Le Royaume-Uni a consacré 43 millions de francs à son sommet, la France 13. Berne en prévoit 5,4, dont 2 à trouver auprès de sponsors privés, et renonce à inviter les chefs d'Etat. Un sommet sur la maîtrise de l'IA financé en partie par les entreprises qu'il s'agit de maîtriser : mauvais signal.</w:t>
      </w:r>
    </w:p>
    <w:p>
      <w:pPr>
        <w:spacing w:after="200" w:line="300"/>
        <w:jc w:val="both"/>
      </w:pPr>
      <w:r>
        <w:rPr>
          <w:rFonts w:ascii="Times New Roman" w:cs="Times New Roman" w:eastAsia="Times New Roman" w:hAnsi="Times New Roman"/>
          <w:sz w:val="24"/>
          <w:szCs w:val="24"/>
        </w:rPr>
        <w:t xml:space="preserve">Au-delà de l'argent, il y a le message politique. Le sommet de 2027 ne produira pas lui-même un accord sur les risques extrêmes. Ce qu'il peut produire, c'est un mandat pour ouvrir une négociation internationale. Or un tel mandat, seuls des chefs d'Etat et de gouvernement peuvent le donner. Sans eux, la Suisse offrira un beau forum là où le monde attend un point de départ.</w:t>
      </w:r>
    </w:p>
    <w:p>
      <w:pPr>
        <w:spacing w:after="200" w:line="300"/>
        <w:jc w:val="both"/>
      </w:pPr>
      <w:r>
        <w:rPr>
          <w:rFonts w:ascii="Times New Roman" w:cs="Times New Roman" w:eastAsia="Times New Roman" w:hAnsi="Times New Roman"/>
          <w:sz w:val="24"/>
          <w:szCs w:val="24"/>
        </w:rPr>
        <w:t xml:space="preserve">La Suisse a pourtant des atouts rares : la neutralité, une longue expérience des négociations de désarmement. Genève, qui accueille déjà l'UIT et le CERN, est le lieu naturel pour une telle institution. Le Parlement vient de donner le cap. Au Conseil fédéral, maintenant, de doter le sommet d'un budget et d'une ambition à la hauteur de l'enjeu.</w:t>
      </w:r>
    </w:p>
    <w:p>
      <w:pPr>
        <w:spacing w:after="400" w:before="200"/>
      </w:pPr>
      <w:r>
        <w:rPr>
          <w:rFonts w:ascii="Times New Roman" w:cs="Times New Roman" w:eastAsia="Times New Roman" w:hAnsi="Times New Roman"/>
          <w:i/>
          <w:iCs/>
          <w:sz w:val="24"/>
          <w:szCs w:val="24"/>
        </w:rPr>
        <w:t xml:space="preserve">Daniel Stauffacher, ancien ambassadeur de Suisse, fondateur de la Fondation ICT4Peace, Genève</w:t>
      </w:r>
    </w:p>
    <w:p>
      <w:pPr>
        <w:spacing w:after="200"/>
      </w:pPr>
      <w:r>
        <w:rPr>
          <w:rFonts w:ascii="Times New Roman" w:cs="Times New Roman" w:eastAsia="Times New Roman" w:hAnsi="Times New Roman"/>
          <w:color w:val="666666"/>
          <w:sz w:val="20"/>
          <w:szCs w:val="20"/>
        </w:rPr>
        <w:t xml:space="preserve">4492 signes, espaces, titre et signature compris.</w:t>
      </w:r>
    </w:p>
    <w:p>
      <w:pPr>
        <w:spacing w:after="120"/>
      </w:pPr>
      <w:r>
        <w:rPr>
          <w:rFonts w:ascii="Times New Roman" w:cs="Times New Roman" w:eastAsia="Times New Roman" w:hAnsi="Times New Roman"/>
          <w:b/>
          <w:bCs/>
          <w:sz w:val="24"/>
          <w:szCs w:val="24"/>
        </w:rPr>
        <w:t xml:space="preserve">Sources</w:t>
      </w:r>
    </w:p>
    <w:p>
      <w:pPr>
        <w:spacing w:after="100"/>
      </w:pPr>
      <w:r>
        <w:rPr>
          <w:rFonts w:ascii="Times New Roman" w:cs="Times New Roman" w:eastAsia="Times New Roman" w:hAnsi="Times New Roman"/>
          <w:sz w:val="20"/>
          <w:szCs w:val="20"/>
        </w:rPr>
        <w:t xml:space="preserve">Floride / OpenAI : Axios, 28.09.2026 – </w:t>
      </w:r>
      <w:hyperlink w:history="1" r:id="rId8qyiifzoipv3ww__ajw-a">
        <w:r>
          <w:rPr>
            <w:rStyle w:val="Hyperlink"/>
            <w:rFonts w:ascii="Times New Roman" w:cs="Times New Roman" w:eastAsia="Times New Roman" w:hAnsi="Times New Roman"/>
            <w:sz w:val="20"/>
            <w:szCs w:val="20"/>
          </w:rPr>
          <w:t xml:space="preserve">https://www.axios.com/2026/09/28/florida-openai-chatgpt-injunction-uthmeier</w:t>
        </w:r>
      </w:hyperlink>
    </w:p>
    <w:p>
      <w:pPr>
        <w:spacing w:after="100"/>
      </w:pPr>
      <w:r>
        <w:rPr>
          <w:rFonts w:ascii="Times New Roman" w:cs="Times New Roman" w:eastAsia="Times New Roman" w:hAnsi="Times New Roman"/>
          <w:sz w:val="20"/>
          <w:szCs w:val="20"/>
        </w:rPr>
        <w:t xml:space="preserve">Nvidia, plateforme de sécurité des agents : TechCrunch, 28.09.2026 – </w:t>
      </w:r>
      <w:hyperlink w:history="1" r:id="rIdoljvi2aegv1syloevya9j">
        <w:r>
          <w:rPr>
            <w:rStyle w:val="Hyperlink"/>
            <w:rFonts w:ascii="Times New Roman" w:cs="Times New Roman" w:eastAsia="Times New Roman" w:hAnsi="Times New Roman"/>
            <w:sz w:val="20"/>
            <w:szCs w:val="20"/>
          </w:rPr>
          <w:t xml:space="preserve">https://techcrunch.com/2026/09/28/nvidia-launches-new-platform-for-reining-in-rogue-ai-agents/</w:t>
        </w:r>
      </w:hyperlink>
    </w:p>
    <w:p>
      <w:pPr>
        <w:spacing w:after="100"/>
      </w:pPr>
      <w:r>
        <w:rPr>
          <w:rFonts w:ascii="Times New Roman" w:cs="Times New Roman" w:eastAsia="Times New Roman" w:hAnsi="Times New Roman"/>
          <w:sz w:val="20"/>
          <w:szCs w:val="20"/>
        </w:rPr>
        <w:t xml:space="preserve">Agents d'OpenAI, Hugging Face et pause de l'entraînement : Fortune, 26.09.2026 – </w:t>
      </w:r>
      <w:hyperlink w:history="1" r:id="rIdnjjm8wqpshywksdztgqmt">
        <w:r>
          <w:rPr>
            <w:rStyle w:val="Hyperlink"/>
            <w:rFonts w:ascii="Times New Roman" w:cs="Times New Roman" w:eastAsia="Times New Roman" w:hAnsi="Times New Roman"/>
            <w:sz w:val="20"/>
            <w:szCs w:val="20"/>
          </w:rPr>
          <w:t xml:space="preserve">https://fortune.com/2026/09/26/openai-ai-agents-secure-sandbox-escape-training-pause-second-time-hugging-face-hack/</w:t>
        </w:r>
      </w:hyperlink>
    </w:p>
    <w:p>
      <w:pPr>
        <w:spacing w:after="100"/>
      </w:pPr>
      <w:r>
        <w:rPr>
          <w:rFonts w:ascii="Times New Roman" w:cs="Times New Roman" w:eastAsia="Times New Roman" w:hAnsi="Times New Roman"/>
          <w:sz w:val="20"/>
          <w:szCs w:val="20"/>
        </w:rPr>
        <w:t xml:space="preserve">Cadre chinois de sécurité de l'IA 3.0 (TC260) : DataGuidance – </w:t>
      </w:r>
      <w:hyperlink w:history="1" r:id="rId7zu_y2agtskxzcjer2m3c">
        <w:r>
          <w:rPr>
            <w:rStyle w:val="Hyperlink"/>
            <w:rFonts w:ascii="Times New Roman" w:cs="Times New Roman" w:eastAsia="Times New Roman" w:hAnsi="Times New Roman"/>
            <w:sz w:val="20"/>
            <w:szCs w:val="20"/>
          </w:rPr>
          <w:t xml:space="preserve">https://www.dataguidance.com/news/china-tc260-publishes-ai-safety-governance-framework</w:t>
        </w:r>
      </w:hyperlink>
    </w:p>
    <w:p>
      <w:pPr>
        <w:spacing w:after="100"/>
      </w:pPr>
      <w:r>
        <w:rPr>
          <w:rFonts w:ascii="Times New Roman" w:cs="Times New Roman" w:eastAsia="Times New Roman" w:hAnsi="Times New Roman"/>
          <w:sz w:val="20"/>
          <w:szCs w:val="20"/>
        </w:rPr>
        <w:t xml:space="preserve">Dialogue sino-américain sur l'IA : Axios, 26.09.2026 – </w:t>
      </w:r>
      <w:hyperlink w:history="1" r:id="rIdzxvffs2z8b3skkslrsmwg">
        <w:r>
          <w:rPr>
            <w:rStyle w:val="Hyperlink"/>
            <w:rFonts w:ascii="Times New Roman" w:cs="Times New Roman" w:eastAsia="Times New Roman" w:hAnsi="Times New Roman"/>
            <w:sz w:val="20"/>
            <w:szCs w:val="20"/>
          </w:rPr>
          <w:t xml:space="preserve">https://www.axios.com/2026/09/26/us-china-ai-si-deal</w:t>
        </w:r>
      </w:hyperlink>
    </w:p>
    <w:p>
      <w:pPr>
        <w:spacing w:after="100"/>
      </w:pPr>
      <w:r>
        <w:rPr>
          <w:rFonts w:ascii="Times New Roman" w:cs="Times New Roman" w:eastAsia="Times New Roman" w:hAnsi="Times New Roman"/>
          <w:sz w:val="20"/>
          <w:szCs w:val="20"/>
        </w:rPr>
        <w:t xml:space="preserve">Budget du sommet et renoncement aux chefs d'Etat : Le Temps – </w:t>
      </w:r>
      <w:hyperlink w:history="1" r:id="rIdcrmeecnzsvrflqcdusr6b">
        <w:r>
          <w:rPr>
            <w:rStyle w:val="Hyperlink"/>
            <w:rFonts w:ascii="Times New Roman" w:cs="Times New Roman" w:eastAsia="Times New Roman" w:hAnsi="Times New Roman"/>
            <w:sz w:val="20"/>
            <w:szCs w:val="20"/>
          </w:rPr>
          <w:t xml:space="preserve">https://www.letemps.ch/suisse/le-sommet-de-l-ia-2027-a-geneve-sera-t-il-une-reunion-au-rabais</w:t>
        </w:r>
      </w:hyperlink>
      <w:r>
        <w:rPr>
          <w:rFonts w:ascii="Times New Roman" w:cs="Times New Roman" w:eastAsia="Times New Roman" w:hAnsi="Times New Roman"/>
          <w:sz w:val="20"/>
          <w:szCs w:val="20"/>
        </w:rPr>
        <w:t xml:space="preserve"> ; 20 minutes, 26.07.2026 – </w:t>
      </w:r>
      <w:hyperlink w:history="1" r:id="rIdhdjadqkvejtgsv0hrz3_2">
        <w:r>
          <w:rPr>
            <w:rStyle w:val="Hyperlink"/>
            <w:rFonts w:ascii="Times New Roman" w:cs="Times New Roman" w:eastAsia="Times New Roman" w:hAnsi="Times New Roman"/>
            <w:sz w:val="20"/>
            <w:szCs w:val="20"/>
          </w:rPr>
          <w:t xml:space="preserve">https://www.20min.ch/fr/story/diplomatie-internationale-la-suisse-s-offre-le-plus-grand-sommet-sur-l-ia-au-rabais-103608902</w:t>
        </w:r>
      </w:hyperlink>
    </w:p>
    <w:p>
      <w:pPr>
        <w:spacing w:after="100"/>
      </w:pPr>
      <w:r>
        <w:rPr>
          <w:rFonts w:ascii="Times New Roman" w:cs="Times New Roman" w:eastAsia="Times New Roman" w:hAnsi="Times New Roman"/>
          <w:sz w:val="20"/>
          <w:szCs w:val="20"/>
        </w:rPr>
        <w:t xml:space="preserve">Cadre fixé par le Conseil fédéral : ICTjournal, 12.08.2026 – </w:t>
      </w:r>
      <w:hyperlink w:history="1" r:id="rIdek9y3jiap7rnklgpv1nwo">
        <w:r>
          <w:rPr>
            <w:rStyle w:val="Hyperlink"/>
            <w:rFonts w:ascii="Times New Roman" w:cs="Times New Roman" w:eastAsia="Times New Roman" w:hAnsi="Times New Roman"/>
            <w:sz w:val="20"/>
            <w:szCs w:val="20"/>
          </w:rPr>
          <w:t xml:space="preserve">https://www.ictjournal.ch/news/2026-08-12/le-conseil-federal-fixe-le-cap-du-geneva-ai-summit-2027</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qyiifzoipv3ww__ajw-a" Type="http://schemas.openxmlformats.org/officeDocument/2006/relationships/hyperlink" Target="https://www.axios.com/2026/09/28/florida-openai-chatgpt-injunction-uthmeier" TargetMode="External"/><Relationship Id="rIdoljvi2aegv1syloevya9j" Type="http://schemas.openxmlformats.org/officeDocument/2006/relationships/hyperlink" Target="https://techcrunch.com/2026/09/28/nvidia-launches-new-platform-for-reining-in-rogue-ai-agents/" TargetMode="External"/><Relationship Id="rIdnjjm8wqpshywksdztgqmt" Type="http://schemas.openxmlformats.org/officeDocument/2006/relationships/hyperlink" Target="https://fortune.com/2026/09/26/openai-ai-agents-secure-sandbox-escape-training-pause-second-time-hugging-face-hack/" TargetMode="External"/><Relationship Id="rId7zu_y2agtskxzcjer2m3c" Type="http://schemas.openxmlformats.org/officeDocument/2006/relationships/hyperlink" Target="https://www.dataguidance.com/news/china-tc260-publishes-ai-safety-governance-framework" TargetMode="External"/><Relationship Id="rIdzxvffs2z8b3skkslrsmwg" Type="http://schemas.openxmlformats.org/officeDocument/2006/relationships/hyperlink" Target="https://www.axios.com/2026/09/26/us-china-ai-si-deal" TargetMode="External"/><Relationship Id="rIdcrmeecnzsvrflqcdusr6b" Type="http://schemas.openxmlformats.org/officeDocument/2006/relationships/hyperlink" Target="https://www.letemps.ch/suisse/le-sommet-de-l-ia-2027-a-geneve-sera-t-il-une-reunion-au-rabais" TargetMode="External"/><Relationship Id="rIdhdjadqkvejtgsv0hrz3_2" Type="http://schemas.openxmlformats.org/officeDocument/2006/relationships/hyperlink" Target="https://www.20min.ch/fr/story/diplomatie-internationale-la-suisse-s-offre-le-plus-grand-sommet-sur-l-ia-au-rabais-103608902" TargetMode="External"/><Relationship Id="rIdek9y3jiap7rnklgpv1nwo" Type="http://schemas.openxmlformats.org/officeDocument/2006/relationships/hyperlink" Target="https://www.ictjournal.ch/news/2026-08-12/le-conseil-federal-fixe-le-cap-du-geneva-ai-summit-2027"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2026-10-02T13:28:51.441Z</dcterms:created>
  <dcterms:modified xsi:type="dcterms:W3CDTF">2026-10-02T13:28:51.451Z</dcterms:modified>
</cp:coreProperties>
</file>

<file path=docProps/custom.xml><?xml version="1.0" encoding="utf-8"?>
<Properties xmlns="http://schemas.openxmlformats.org/officeDocument/2006/custom-properties" xmlns:vt="http://schemas.openxmlformats.org/officeDocument/2006/docPropsVTypes"/>
</file>