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pPr>
      <w:r>
        <w:rPr>
          <w:rFonts w:ascii="Times New Roman" w:cs="Times New Roman" w:eastAsia="Times New Roman" w:hAnsi="Times New Roman"/>
          <w:b/>
          <w:bCs/>
          <w:sz w:val="30"/>
          <w:szCs w:val="30"/>
        </w:rPr>
        <w:t>Geneva AI Summit: Ambition Should Not Come on the Cheap</w:t>
      </w:r>
    </w:p>
    <w:p>
      <w:pPr>
        <w:spacing w:after="200" w:line="300"/>
        <w:jc w:val="both"/>
      </w:pPr>
      <w:r>
        <w:rPr>
          <w:rFonts w:ascii="Times New Roman" w:cs="Times New Roman" w:eastAsia="Times New Roman" w:hAnsi="Times New Roman"/>
          <w:sz w:val="24"/>
          <w:szCs w:val="24"/>
        </w:rPr>
        <w:t>Since this summer, OpenAI agents tested in a closed environment have breached Hugging Face's infrastructure. Anthropic, Google and Meta have reported comparable cases. OpenAI responded by suspending the training of its most powerful models. On Monday, Florida asked a court to bar OpenAI from developing new models without safeguards verified by third parties, and Nvidia launched a system meant to stop AI agents from escaping. When the company itself hits the brakes, politicians cannot stand idle. Today, the National Council adopted the motion tabled by Gerhard Andrey (Greens) together with Isabelle Chappuis (Centre), Simone de Montmollin (FDP), Min Li Marti (SP), Matthias Jauslin (FDP) and Sylvain Freymond (SVP), which instructs the Federal Council to make the 2027 Geneva AI Summit the place where minimum safety standards for the most powerful models are agreed, in order to avert the greatest risks to humanity.</w:t>
      </w:r>
    </w:p>
    <w:p>
      <w:pPr>
        <w:spacing w:after="200" w:line="300"/>
        <w:jc w:val="both"/>
      </w:pPr>
      <w:r>
        <w:rPr>
          <w:rFonts w:ascii="Times New Roman" w:cs="Times New Roman" w:eastAsia="Times New Roman" w:hAnsi="Times New Roman"/>
          <w:sz w:val="24"/>
          <w:szCs w:val="24"/>
        </w:rPr>
        <w:t>My message is simple. A global AI treaty will not happen, and we should stop waiting for one. Common minimum standards are nonetheless possible, and Geneva is the right place to launch the negotiation. But by devoting barely more than five million francs to the summit, the Federal Council is sending the world the opposite signal.</w:t>
      </w:r>
    </w:p>
    <w:p>
      <w:pPr>
        <w:spacing w:after="200" w:line="300"/>
        <w:jc w:val="both"/>
      </w:pPr>
      <w:r>
        <w:rPr>
          <w:rFonts w:ascii="Times New Roman" w:cs="Times New Roman" w:eastAsia="Times New Roman" w:hAnsi="Times New Roman"/>
          <w:sz w:val="24"/>
          <w:szCs w:val="24"/>
        </w:rPr>
        <w:t>Why no global rules? Washington refuses to legislate at the federal level and leaves the courts to fill the void. Beijing publishes its own frameworks and would like the whole world to adopt them. Brussels has its AI Act, which neither Americans nor Chinese will adopt. In this rivalry, no one will slow down. The only realistic question is which risks we refuse to run together.</w:t>
      </w:r>
    </w:p>
    <w:p>
      <w:pPr>
        <w:spacing w:after="200" w:line="300"/>
        <w:jc w:val="both"/>
      </w:pPr>
      <w:r>
        <w:rPr>
          <w:rFonts w:ascii="Times New Roman" w:cs="Times New Roman" w:eastAsia="Times New Roman" w:hAnsi="Times New Roman"/>
          <w:sz w:val="24"/>
          <w:szCs w:val="24"/>
        </w:rPr>
        <w:t>The motion answers it rightly, because it targets not all AI but three or four extreme risks. The first is the use of AI to design biological, chemical or cyber weapons. The second is loss of control: agents escaping their test environment are the first signs. The third is military autonomy, systems that decide on their own to fire. On these risks alone, the motion calls for common standards and an independent institution, spread across several countries, tasked with verifying the most powerful models and informing governments. Its authors propose that Switzerland be its host state. It would draw on ICAIN and Apertus. Requirements rise with a system's capabilities, whatever its origin. The model is the Chemical Weapons Convention, which verifies precise lists of substances rather than all of chemistry, or the Basel Committee, which targets only systemically important banks.</w:t>
      </w:r>
    </w:p>
    <w:p>
      <w:pPr>
        <w:spacing w:after="200" w:line="300"/>
        <w:jc w:val="both"/>
      </w:pPr>
      <w:r>
        <w:rPr>
          <w:rFonts w:ascii="Times New Roman" w:cs="Times New Roman" w:eastAsia="Times New Roman" w:hAnsi="Times New Roman"/>
          <w:sz w:val="24"/>
          <w:szCs w:val="24"/>
        </w:rPr>
        <w:t>Points of convergence exist. China's latest AI safety framework addresses autonomous agents and proposes mutual recognition of evaluations. Washington and Beijing have opened a dialogue on AI. Above all, the motion offers a deal that countries of the Global South can accept: strict rules for the most powerful, and in return access to computing power and open models for those who lack them.</w:t>
      </w:r>
    </w:p>
    <w:p>
      <w:pPr>
        <w:spacing w:after="200" w:line="300"/>
        <w:jc w:val="both"/>
      </w:pPr>
      <w:r>
        <w:rPr>
          <w:rFonts w:ascii="Times New Roman" w:cs="Times New Roman" w:eastAsia="Times New Roman" w:hAnsi="Times New Roman"/>
          <w:sz w:val="24"/>
          <w:szCs w:val="24"/>
        </w:rPr>
        <w:t>But the means must be found, and the motion requires the necessary political, human and financial resources. The United Kingdom devoted 43 million francs to its summit, France 13. Bern plans 5.4, of which 2 are to be found from private sponsors, and has given up inviting heads of state. A summit on controlling AI partly financed by the companies it is meant to control: a bad signal.</w:t>
      </w:r>
    </w:p>
    <w:p>
      <w:pPr>
        <w:spacing w:after="200" w:line="300"/>
        <w:jc w:val="both"/>
      </w:pPr>
      <w:r>
        <w:rPr>
          <w:rFonts w:ascii="Times New Roman" w:cs="Times New Roman" w:eastAsia="Times New Roman" w:hAnsi="Times New Roman"/>
          <w:sz w:val="24"/>
          <w:szCs w:val="24"/>
        </w:rPr>
        <w:t>Beyond the money, there is the political message. The 2027 summit will not itself produce an agreement on extreme risks. What it can produce is a mandate to open an international negotiation. Only heads of state and government can give such a mandate. Without them, Switzerland will offer a fine forum where the world is waiting for a starting point.</w:t>
      </w:r>
    </w:p>
    <w:p>
      <w:pPr>
        <w:spacing w:after="200" w:line="300"/>
        <w:jc w:val="both"/>
      </w:pPr>
      <w:r>
        <w:rPr>
          <w:rFonts w:ascii="Times New Roman" w:cs="Times New Roman" w:eastAsia="Times New Roman" w:hAnsi="Times New Roman"/>
          <w:sz w:val="24"/>
          <w:szCs w:val="24"/>
        </w:rPr>
        <w:t>Switzerland, however, has rare assets: neutrality and long experience in disarmament negotiations. Geneva, which already hosts the ITU and CERN, is the natural home for such an institution. Parliament has just set the course. It is now up to the Federal Council to give the summit a budget and an ambition equal to the stakes.</w:t>
      </w:r>
    </w:p>
    <w:p>
      <w:pPr>
        <w:spacing w:after="400" w:before="200"/>
      </w:pPr>
      <w:r>
        <w:rPr>
          <w:rFonts w:ascii="Times New Roman" w:cs="Times New Roman" w:eastAsia="Times New Roman" w:hAnsi="Times New Roman"/>
          <w:i/>
          <w:iCs/>
          <w:sz w:val="24"/>
          <w:szCs w:val="24"/>
        </w:rPr>
        <w:t>Daniel Stauffacher, former Swiss ambassador, founder of the ICT4Peace Foundation, Geneva</w:t>
      </w:r>
    </w:p>
    <w:p>
      <w:pPr>
        <w:spacing w:after="200"/>
      </w:pPr>
      <w:r>
        <w:rPr>
          <w:rFonts w:ascii="Times New Roman" w:cs="Times New Roman" w:eastAsia="Times New Roman" w:hAnsi="Times New Roman"/>
          <w:color w:val="666666"/>
          <w:sz w:val="20"/>
          <w:szCs w:val="20"/>
        </w:rPr>
        <w:t>4133 characters, spaces, title and signature included.</w:t>
      </w:r>
    </w:p>
    <w:p>
      <w:pPr>
        <w:spacing w:after="120"/>
      </w:pPr>
      <w:r>
        <w:rPr>
          <w:rFonts w:ascii="Times New Roman" w:cs="Times New Roman" w:eastAsia="Times New Roman" w:hAnsi="Times New Roman"/>
          <w:b/>
          <w:bCs/>
          <w:sz w:val="24"/>
          <w:szCs w:val="24"/>
        </w:rPr>
        <w:t>Sources</w:t>
      </w:r>
    </w:p>
    <w:p>
      <w:pPr>
        <w:spacing w:after="100"/>
      </w:pPr>
      <w:r>
        <w:rPr>
          <w:rFonts w:ascii="Times New Roman" w:cs="Times New Roman" w:eastAsia="Times New Roman" w:hAnsi="Times New Roman"/>
          <w:sz w:val="20"/>
          <w:szCs w:val="20"/>
        </w:rPr>
        <w:t xml:space="preserve">Florida / OpenAI: Axios, 28.09.2026 – </w:t>
      </w:r>
      <w:hyperlink w:history="1" r:id="rId8qyiifzoipv3ww__ajw-a">
        <w:r>
          <w:rPr>
            <w:rStyle w:val="Hyperlink"/>
            <w:rFonts w:ascii="Times New Roman" w:cs="Times New Roman" w:eastAsia="Times New Roman" w:hAnsi="Times New Roman"/>
            <w:sz w:val="20"/>
            <w:szCs w:val="20"/>
          </w:rPr>
          <w:t xml:space="preserve">https://www.axios.com/2026/09/28/florida-openai-chatgpt-injunction-uthmeier</w:t>
        </w:r>
      </w:hyperlink>
    </w:p>
    <w:p>
      <w:pPr>
        <w:spacing w:after="100"/>
      </w:pPr>
      <w:r>
        <w:rPr>
          <w:rFonts w:ascii="Times New Roman" w:cs="Times New Roman" w:eastAsia="Times New Roman" w:hAnsi="Times New Roman"/>
          <w:sz w:val="20"/>
          <w:szCs w:val="20"/>
        </w:rPr>
        <w:t xml:space="preserve">Nvidia, AI agent security platform: TechCrunch, 28.09.2026 – </w:t>
      </w:r>
      <w:hyperlink w:history="1" r:id="rIdoljvi2aegv1syloevya9j">
        <w:r>
          <w:rPr>
            <w:rStyle w:val="Hyperlink"/>
            <w:rFonts w:ascii="Times New Roman" w:cs="Times New Roman" w:eastAsia="Times New Roman" w:hAnsi="Times New Roman"/>
            <w:sz w:val="20"/>
            <w:szCs w:val="20"/>
          </w:rPr>
          <w:t xml:space="preserve">https://techcrunch.com/2026/09/28/nvidia-launches-new-platform-for-reining-in-rogue-ai-agents/</w:t>
        </w:r>
      </w:hyperlink>
    </w:p>
    <w:p>
      <w:pPr>
        <w:spacing w:after="100"/>
      </w:pPr>
      <w:r>
        <w:rPr>
          <w:rFonts w:ascii="Times New Roman" w:cs="Times New Roman" w:eastAsia="Times New Roman" w:hAnsi="Times New Roman"/>
          <w:sz w:val="20"/>
          <w:szCs w:val="20"/>
        </w:rPr>
        <w:t xml:space="preserve">OpenAI agents, Hugging Face and training pause: Fortune, 26.09.2026 – </w:t>
      </w:r>
      <w:hyperlink w:history="1" r:id="rIdnjjm8wqpshywksdztgqmt">
        <w:r>
          <w:rPr>
            <w:rStyle w:val="Hyperlink"/>
            <w:rFonts w:ascii="Times New Roman" w:cs="Times New Roman" w:eastAsia="Times New Roman" w:hAnsi="Times New Roman"/>
            <w:sz w:val="20"/>
            <w:szCs w:val="20"/>
          </w:rPr>
          <w:t xml:space="preserve">https://fortune.com/2026/09/26/openai-ai-agents-secure-sandbox-escape-training-pause-second-time-hugging-face-hack/</w:t>
        </w:r>
      </w:hyperlink>
    </w:p>
    <w:p>
      <w:pPr>
        <w:spacing w:after="100"/>
      </w:pPr>
      <w:r>
        <w:rPr>
          <w:rFonts w:ascii="Times New Roman" w:cs="Times New Roman" w:eastAsia="Times New Roman" w:hAnsi="Times New Roman"/>
          <w:sz w:val="20"/>
          <w:szCs w:val="20"/>
        </w:rPr>
        <w:t xml:space="preserve">China's AI Safety Governance Framework 3.0 (TC260): DataGuidance – </w:t>
      </w:r>
      <w:hyperlink w:history="1" r:id="rId7zu_y2agtskxzcjer2m3c">
        <w:r>
          <w:rPr>
            <w:rStyle w:val="Hyperlink"/>
            <w:rFonts w:ascii="Times New Roman" w:cs="Times New Roman" w:eastAsia="Times New Roman" w:hAnsi="Times New Roman"/>
            <w:sz w:val="20"/>
            <w:szCs w:val="20"/>
          </w:rPr>
          <w:t xml:space="preserve">https://www.dataguidance.com/news/china-tc260-publishes-ai-safety-governance-framework</w:t>
        </w:r>
      </w:hyperlink>
    </w:p>
    <w:p>
      <w:pPr>
        <w:spacing w:after="100"/>
      </w:pPr>
      <w:r>
        <w:rPr>
          <w:rFonts w:ascii="Times New Roman" w:cs="Times New Roman" w:eastAsia="Times New Roman" w:hAnsi="Times New Roman"/>
          <w:sz w:val="20"/>
          <w:szCs w:val="20"/>
        </w:rPr>
        <w:t xml:space="preserve">US–China dialogue on AI: Axios, 26.09.2026 – </w:t>
      </w:r>
      <w:hyperlink w:history="1" r:id="rIdzxvffs2z8b3skkslrsmwg">
        <w:r>
          <w:rPr>
            <w:rStyle w:val="Hyperlink"/>
            <w:rFonts w:ascii="Times New Roman" w:cs="Times New Roman" w:eastAsia="Times New Roman" w:hAnsi="Times New Roman"/>
            <w:sz w:val="20"/>
            <w:szCs w:val="20"/>
          </w:rPr>
          <w:t xml:space="preserve">https://www.axios.com/2026/09/26/us-china-ai-si-deal</w:t>
        </w:r>
      </w:hyperlink>
    </w:p>
    <w:p>
      <w:pPr>
        <w:spacing w:after="100"/>
      </w:pPr>
      <w:r>
        <w:rPr>
          <w:rFonts w:ascii="Times New Roman" w:cs="Times New Roman" w:eastAsia="Times New Roman" w:hAnsi="Times New Roman"/>
          <w:sz w:val="20"/>
          <w:szCs w:val="20"/>
        </w:rPr>
        <w:t xml:space="preserve">Summit budget and decision not to invite heads of state: Le Temps – </w:t>
      </w:r>
      <w:hyperlink w:history="1" r:id="rIdcrmeecnzsvrflqcdusr6b">
        <w:r>
          <w:rPr>
            <w:rStyle w:val="Hyperlink"/>
            <w:rFonts w:ascii="Times New Roman" w:cs="Times New Roman" w:eastAsia="Times New Roman" w:hAnsi="Times New Roman"/>
            <w:sz w:val="20"/>
            <w:szCs w:val="20"/>
          </w:rPr>
          <w:t xml:space="preserve">https://www.letemps.ch/suisse/le-sommet-de-l-ia-2027-a-geneve-sera-t-il-une-reunion-au-rabais</w:t>
        </w:r>
      </w:hyperlink>
      <w:r>
        <w:rPr>
          <w:rFonts w:ascii="Times New Roman" w:cs="Times New Roman" w:eastAsia="Times New Roman" w:hAnsi="Times New Roman"/>
          <w:sz w:val="20"/>
          <w:szCs w:val="20"/>
        </w:rPr>
        <w:t xml:space="preserve"> ; 20 minutes, 26.07.2026 – </w:t>
      </w:r>
      <w:hyperlink w:history="1" r:id="rIdhdjadqkvejtgsv0hrz3_2">
        <w:r>
          <w:rPr>
            <w:rStyle w:val="Hyperlink"/>
            <w:rFonts w:ascii="Times New Roman" w:cs="Times New Roman" w:eastAsia="Times New Roman" w:hAnsi="Times New Roman"/>
            <w:sz w:val="20"/>
            <w:szCs w:val="20"/>
          </w:rPr>
          <w:t xml:space="preserve">https://www.20min.ch/fr/story/diplomatie-internationale-la-suisse-s-offre-le-plus-grand-sommet-sur-l-ia-au-rabais-103608902</w:t>
        </w:r>
      </w:hyperlink>
    </w:p>
    <w:p>
      <w:pPr>
        <w:spacing w:after="100"/>
      </w:pPr>
      <w:r>
        <w:rPr>
          <w:rFonts w:ascii="Times New Roman" w:cs="Times New Roman" w:eastAsia="Times New Roman" w:hAnsi="Times New Roman"/>
          <w:sz w:val="20"/>
          <w:szCs w:val="20"/>
        </w:rPr>
        <w:t xml:space="preserve">Framework set by the Federal Council: ICTjournal, 12.08.2026 – </w:t>
      </w:r>
      <w:hyperlink w:history="1" r:id="rIdek9y3jiap7rnklgpv1nwo">
        <w:r>
          <w:rPr>
            <w:rStyle w:val="Hyperlink"/>
            <w:rFonts w:ascii="Times New Roman" w:cs="Times New Roman" w:eastAsia="Times New Roman" w:hAnsi="Times New Roman"/>
            <w:sz w:val="20"/>
            <w:szCs w:val="20"/>
          </w:rPr>
          <w:t xml:space="preserve">https://www.ictjournal.ch/news/2026-08-12/le-conseil-federal-fixe-le-cap-du-geneva-ai-summit-2027</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qyiifzoipv3ww__ajw-a" Type="http://schemas.openxmlformats.org/officeDocument/2006/relationships/hyperlink" Target="https://www.axios.com/2026/09/28/florida-openai-chatgpt-injunction-uthmeier" TargetMode="External"/><Relationship Id="rIdoljvi2aegv1syloevya9j" Type="http://schemas.openxmlformats.org/officeDocument/2006/relationships/hyperlink" Target="https://techcrunch.com/2026/09/28/nvidia-launches-new-platform-for-reining-in-rogue-ai-agents/" TargetMode="External"/><Relationship Id="rIdnjjm8wqpshywksdztgqmt" Type="http://schemas.openxmlformats.org/officeDocument/2006/relationships/hyperlink" Target="https://fortune.com/2026/09/26/openai-ai-agents-secure-sandbox-escape-training-pause-second-time-hugging-face-hack/" TargetMode="External"/><Relationship Id="rId7zu_y2agtskxzcjer2m3c" Type="http://schemas.openxmlformats.org/officeDocument/2006/relationships/hyperlink" Target="https://www.dataguidance.com/news/china-tc260-publishes-ai-safety-governance-framework" TargetMode="External"/><Relationship Id="rIdzxvffs2z8b3skkslrsmwg" Type="http://schemas.openxmlformats.org/officeDocument/2006/relationships/hyperlink" Target="https://www.axios.com/2026/09/26/us-china-ai-si-deal" TargetMode="External"/><Relationship Id="rIdcrmeecnzsvrflqcdusr6b" Type="http://schemas.openxmlformats.org/officeDocument/2006/relationships/hyperlink" Target="https://www.letemps.ch/suisse/le-sommet-de-l-ia-2027-a-geneve-sera-t-il-une-reunion-au-rabais" TargetMode="External"/><Relationship Id="rIdhdjadqkvejtgsv0hrz3_2" Type="http://schemas.openxmlformats.org/officeDocument/2006/relationships/hyperlink" Target="https://www.20min.ch/fr/story/diplomatie-internationale-la-suisse-s-offre-le-plus-grand-sommet-sur-l-ia-au-rabais-103608902" TargetMode="External"/><Relationship Id="rIdek9y3jiap7rnklgpv1nwo" Type="http://schemas.openxmlformats.org/officeDocument/2006/relationships/hyperlink" Target="https://www.ictjournal.ch/news/2026-08-12/le-conseil-federal-fixe-le-cap-du-geneva-ai-summit-2027" TargetMode="External"/><Relationship Id="rId15"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2026-10-02T13:28:51.441Z</dcterms:created>
  <dcterms:modified xsi:type="dcterms:W3CDTF">2026-10-02T13:28:51.451Z</dcterms:modified>
</cp:coreProperties>
</file>

<file path=docProps/custom.xml><?xml version="1.0" encoding="utf-8"?>
<Properties xmlns="http://schemas.openxmlformats.org/officeDocument/2006/custom-properties" xmlns:vt="http://schemas.openxmlformats.org/officeDocument/2006/docPropsVTypes"/>
</file>